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vary</w:t>
      </w:r>
      <w:r>
        <w:t xml:space="preserve"> </w:t>
      </w:r>
      <w:r>
        <w:t xml:space="preserve">in</w:t>
      </w:r>
      <w:r>
        <w:t xml:space="preserve"> </w:t>
      </w:r>
      <w:r>
        <w:t xml:space="preserve">their</w:t>
      </w:r>
      <w:r>
        <w:t xml:space="preserve"> </w:t>
      </w:r>
      <w:r>
        <w:t xml:space="preserve">application</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relatively</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in the atmosphere as well as in sediments.</w:t>
      </w:r>
      <w:r>
        <w:t xml:space="preserve"> </w:t>
      </w:r>
      <w:r>
        <w:t xml:space="preserve">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Such environmental studies strongly rely on the accuracy of chronologies to correctly assign dates to geological, chemical, biological and ecological changes.</w:t>
      </w:r>
      <w:r>
        <w:t xml:space="preserve"> </w:t>
      </w:r>
      <w:r>
        <w:t xml:space="preserve">Unlike other dating techniques such as</w:t>
      </w:r>
      <w:r>
        <w:t xml:space="preserve"> </w:t>
      </w:r>
      <m:oMath>
        <m:sSup>
          <m:e>
            <m:r>
              <m:t>​</m:t>
            </m:r>
          </m:e>
          <m:sup>
            <m:r>
              <m:t>14</m:t>
            </m:r>
          </m:sup>
        </m:sSup>
      </m:oMath>
      <w:r>
        <w:t xml:space="preserve">C (radiocarbon dating), dating a single sediment later is not possible using a single, independent</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(1) when a suitable portion of the excess, or unsupported</w:t>
      </w:r>
      <w:r>
        <w:t xml:space="preserve"> </w:t>
      </w:r>
      <m:oMath>
        <m:sSup>
          <m:e>
            <m:r>
              <m:t>​</m:t>
            </m:r>
          </m:e>
          <m:sup>
            <m:r>
              <m:t>210</m:t>
            </m:r>
          </m:sup>
        </m:sSup>
      </m:oMath>
      <w:r>
        <w:t xml:space="preserve">Pb decay curve is measured, which represents the total inventory from deposition (atmospheric or water column</w:t>
      </w:r>
      <w:r>
        <w:t xml:space="preserve"> </w:t>
      </w:r>
      <m:oMath>
        <m:sSup>
          <m:e>
            <m:r>
              <m:t>​</m:t>
            </m:r>
          </m:e>
          <m:sup>
            <m:r>
              <m:t>210</m:t>
            </m:r>
          </m:sup>
        </m:sSup>
      </m:oMath>
      <w:r>
        <w:t xml:space="preserve">Pb) and runoff, and (2) when certain assumptions about the sedimentation process are met.</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for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the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most used</w:t>
      </w:r>
      <w:r>
        <w:t xml:space="preserve"> </w:t>
      </w:r>
      <m:oMath>
        <m:sSup>
          <m:e>
            <m:r>
              <m:t>​</m:t>
            </m:r>
          </m:e>
          <m:sup>
            <m:r>
              <m:t>210</m:t>
            </m:r>
          </m:sup>
        </m:sSup>
      </m:oMath>
      <w:r>
        <w:t xml:space="preserve">Pb dating models (CRS, CIC and CF:CS) as well as</w:t>
      </w:r>
      <w:r>
        <w:t xml:space="preserve"> </w:t>
      </w:r>
      <w:r>
        <w:rPr>
          <w:iCs/>
          <w:i/>
        </w:rPr>
        <w:t xml:space="preserve">Plum</w:t>
      </w:r>
      <w:r>
        <w:t xml:space="preserve">.</w:t>
      </w:r>
      <w:r>
        <w:t xml:space="preserve"> </w:t>
      </w:r>
      <w:r>
        <w:t xml:space="preserve">Section 3 discussed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a range of assumptions which result in differing chronologies.</w:t>
      </w:r>
      <w:r>
        <w:t xml:space="preserve"> </w:t>
      </w:r>
      <w:r>
        <w:t xml:space="preserve">It is important to note that for all of these models, excluding</w:t>
      </w:r>
      <w:r>
        <w:t xml:space="preserve"> </w:t>
      </w:r>
      <w:r>
        <w:rPr>
          <w:iCs/>
          <w:i/>
        </w:rPr>
        <w:t xml:space="preserve">Plum</w:t>
      </w:r>
      <w:r>
        <w:t xml:space="preserve">, it is necessary to distinguish between the local supply of</w:t>
      </w:r>
      <w:r>
        <w:t xml:space="preserve"> </w:t>
      </w:r>
      <m:oMath>
        <m:sSup>
          <m:e>
            <m:r>
              <m:t>​</m:t>
            </m:r>
          </m:e>
          <m:sup>
            <m:r>
              <m:t>210</m:t>
            </m:r>
          </m:sup>
        </m:sSup>
      </m:oMath>
      <w:r>
        <w:t xml:space="preserve">Pb, i.e. the supported</w:t>
      </w:r>
      <w:r>
        <w:t xml:space="preserve"> </w:t>
      </w:r>
      <m:oMath>
        <m:sSup>
          <m:e>
            <m:r>
              <m:t>​</m:t>
            </m:r>
          </m:e>
          <m:sup>
            <m:r>
              <m:t>210</m:t>
            </m:r>
          </m:sup>
        </m:sSup>
      </m:oMath>
      <w:r>
        <w:t xml:space="preserve">Pb, and the excess</w:t>
      </w:r>
      <w:r>
        <w:t xml:space="preserve"> </w:t>
      </w:r>
      <m:oMath>
        <m:sSup>
          <m:e>
            <m:r>
              <m:t>​</m:t>
            </m:r>
          </m:e>
          <m:sup>
            <m:r>
              <m:t>210</m:t>
            </m:r>
          </m:sup>
        </m:sSup>
      </m:oMath>
      <w:r>
        <w:t xml:space="preserve">Pb, which is the</w:t>
      </w:r>
      <w:r>
        <w:t xml:space="preserve"> </w:t>
      </w:r>
      <m:oMath>
        <m:sSup>
          <m:e>
            <m:r>
              <m:t>​</m:t>
            </m:r>
          </m:e>
          <m:sup>
            <m:r>
              <m:t>210</m:t>
            </m:r>
          </m:sup>
        </m:sSup>
      </m:oMath>
      <w:r>
        <w:t xml:space="preserve">Pb supplied from the atmosphere for terrestrial sediments and/or the water column for marine sediments.</w:t>
      </w:r>
      <w:r>
        <w:t xml:space="preserve"> </w:t>
      </w:r>
      <w:r>
        <w:t xml:space="preserve">Using gamma spectrometry, users can measure</w:t>
      </w:r>
      <w:r>
        <w:t xml:space="preserve"> </w:t>
      </w:r>
      <m:oMath>
        <m:sSup>
          <m:e>
            <m:r>
              <m:t>​</m:t>
            </m:r>
          </m:e>
          <m:sup>
            <m:r>
              <m:t>226</m:t>
            </m:r>
          </m:sup>
        </m:sSup>
      </m:oMath>
      <w:r>
        <w:t xml:space="preserve">Ra, which is an indirect measurement of the supported</w:t>
      </w:r>
      <w:r>
        <w:t xml:space="preserve"> </w:t>
      </w:r>
      <m:oMath>
        <m:sSup>
          <m:e>
            <m:r>
              <m:t>​</m:t>
            </m:r>
          </m:e>
          <m:sup>
            <m:r>
              <m:t>210</m:t>
            </m:r>
          </m:sup>
        </m:sSup>
      </m:oMath>
      <w:r>
        <w:t xml:space="preserve">Pb.</w:t>
      </w:r>
      <w:r>
        <w:t xml:space="preserve"> </w:t>
      </w:r>
      <w:r>
        <w:t xml:space="preserve">As</w:t>
      </w:r>
      <w:r>
        <w:t xml:space="preserve"> </w:t>
      </w:r>
      <m:oMath>
        <m:sSup>
          <m:e>
            <m:r>
              <m:t>​</m:t>
            </m:r>
          </m:e>
          <m:sup>
            <m:r>
              <m:t>226</m:t>
            </m:r>
          </m:sup>
        </m:sSup>
      </m:oMath>
      <w:r>
        <w:t xml:space="preserve">Ra is part of the same decay chain as</w:t>
      </w:r>
      <w:r>
        <w:t xml:space="preserve"> </w:t>
      </w:r>
      <m:oMath>
        <m:sSup>
          <m:e>
            <m:r>
              <m:t>​</m:t>
            </m:r>
          </m:e>
          <m:sup>
            <m:r>
              <m:t>210</m:t>
            </m:r>
          </m:sup>
        </m:sSup>
      </m:oMath>
      <w:r>
        <w:t xml:space="preserve">Pb, they are assumed to be in secular equilibrium under steady-state conditions.</w:t>
      </w:r>
      <w:r>
        <w:t xml:space="preserve"> </w:t>
      </w:r>
      <w:r>
        <w:t xml:space="preserve">However, as the excess and supported</w:t>
      </w:r>
      <w:r>
        <w:t xml:space="preserve"> </w:t>
      </w:r>
      <m:oMath>
        <m:sSup>
          <m:e>
            <m:r>
              <m:t>​</m:t>
            </m:r>
          </m:e>
          <m:sup>
            <m:r>
              <m:t>210</m:t>
            </m:r>
          </m:sup>
        </m:sSup>
      </m:oMath>
      <w:r>
        <w:t xml:space="preserve">Pb inputs into sediments are otherwise indistinguishable by laboratory measurements, the proper estimation of the excess</w:t>
      </w:r>
      <w:r>
        <w:t xml:space="preserve"> </w:t>
      </w:r>
      <m:oMath>
        <m:sSup>
          <m:e>
            <m:r>
              <m:t>​</m:t>
            </m:r>
          </m:e>
          <m:sup>
            <m:r>
              <m:t>210</m:t>
            </m:r>
          </m:sup>
        </m:sSup>
      </m:oMath>
      <w:r>
        <w:t xml:space="preserve">Pb is critical.</w:t>
      </w:r>
      <w:r>
        <w:t xml:space="preserve"> </w:t>
      </w:r>
      <w:r>
        <w:t xml:space="preserve">In this section, we will describe how each model deals with the supported-excess</w:t>
      </w:r>
      <w:r>
        <w:t xml:space="preserve"> </w:t>
      </w:r>
      <m:oMath>
        <m:sSup>
          <m:e>
            <m:r>
              <m:t>​</m:t>
            </m:r>
          </m:e>
          <m:sup>
            <m:r>
              <m:t>210</m:t>
            </m:r>
          </m:sup>
        </m:sSup>
      </m:oMath>
      <w:r>
        <w:t xml:space="preserve">Pb.</w:t>
      </w:r>
    </w:p>
    <w:bookmarkStart w:id="31" w:name="data"/>
    <w:p>
      <w:pPr>
        <w:pStyle w:val="Heading2"/>
      </w:pPr>
      <w:r>
        <w:t xml:space="preserve">Data</w:t>
      </w:r>
    </w:p>
    <w:p>
      <w:pPr>
        <w:pStyle w:val="FirstParagraph"/>
      </w:pPr>
      <w:r>
        <w:t xml:space="preserve">In order to introduce the nature of the data which these models use to create an age-depth model, we used the data presented by</w:t>
      </w:r>
      <w:r>
        <w:t xml:space="preserve"> </w:t>
      </w:r>
      <w:r>
        <w:t xml:space="preserve">[@Sanchez-Cabeza2012]</w:t>
      </w:r>
      <w:r>
        <w:t xml:space="preserve">, 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w:t>
      </w:r>
      <w:r>
        <w:t xml:space="preserve"> </w:t>
      </w:r>
      <m:oMath>
        <m:sSup>
          <m:e>
            <m:r>
              <m:t>​</m:t>
            </m:r>
          </m:e>
          <m:sup>
            <m:r>
              <m:t>226</m:t>
            </m:r>
          </m:sup>
        </m:sSup>
      </m:oMath>
      <w:r>
        <w:t xml:space="preserve">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(CIC) model</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the decrease of excess</w:t>
      </w:r>
      <w:r>
        <w:t xml:space="preserve"> </w:t>
      </w:r>
      <m:oMath>
        <m:sSup>
          <m:e>
            <m:r>
              <m:t>​</m:t>
            </m:r>
          </m:e>
          <m:sup>
            <m:r>
              <m:t>210</m:t>
            </m:r>
          </m:sup>
        </m:sSup>
      </m:oMath>
      <w:r>
        <w:t xml:space="preserve">Pb monotonically down-core (uncommon in case of variable sedimentation), otherwise, deeper sections with higher concentrations would be younger (age reversal).</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application is mostly limited to early users or when other models’ requirements are not met.</w:t>
      </w:r>
      <w:r>
        <w:t xml:space="preserve"> </w:t>
      </w:r>
      <w:r>
        <w:t xml:space="preserve">An example of the use of this model is shown at the end of this section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r>
                  <m:rPr>
                    <m:sty m:val="p"/>
                  </m:rPr>
                  <m:t>,</m:t>
                </m:r>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w:t>
      </w:r>
      <w:r>
        <w:t xml:space="preserve"> </w:t>
      </w:r>
      <w:r>
        <w:t xml:space="preserve">In order to allow for flexibility in the sedimentation rate, the CRS model uses remaining activity,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requires that the sediment be measured to the point where excess</w:t>
      </w:r>
      <w:r>
        <w:t xml:space="preserve"> </w:t>
      </w:r>
      <m:oMath>
        <m:sSup>
          <m:e>
            <m:r>
              <m:t>​</m:t>
            </m:r>
          </m:e>
          <m:sup>
            <m:r>
              <m:t>210</m:t>
            </m:r>
          </m:sup>
        </m:sSup>
      </m:oMath>
      <w:r>
        <w:t xml:space="preserve">Pb is not longer detected, i.e., reaching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oMath>
      <w:r>
        <w:t xml:space="preserve">Pb activity accumulated in the sediment column, between the surface and the equilibrium depth, where excess</w:t>
      </w:r>
      <w:r>
        <w:t xml:space="preserve"> </w:t>
      </w:r>
      <m:oMath>
        <m:sSup>
          <m:e>
            <m:r>
              <m:t>​</m:t>
            </m:r>
          </m:e>
          <m:sup>
            <m:r>
              <m:t>210</m:t>
            </m:r>
          </m:sup>
        </m:sSup>
      </m:oMath>
      <w:r>
        <w:t xml:space="preserve">Pb can no longer be detected) and the remaining inventory from depth x 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 with more applications since its publication than the CF:CS model observed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and the age-depth model</w:t>
      </w:r>
      <w:r>
        <w:t xml:space="preserve"> </w:t>
      </w:r>
      <m:oMath>
        <m:r>
          <m:t>t</m:t>
        </m:r>
        <m:d>
          <m:dPr>
            <m:begChr m:val="("/>
            <m:endChr m:val=")"/>
            <m:sepChr m:val=""/>
            <m:grow/>
          </m:dPr>
          <m:e>
            <m:r>
              <m:t>x</m:t>
            </m:r>
          </m:e>
        </m:d>
      </m:oMath>
      <w:r>
        <w:t xml:space="preserve"> </w:t>
      </w:r>
      <w:r>
        <w:t xml:space="preserve">is estimated using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ages resulting from applying the Plum, CIC, CRS and CF:CS models to the dataset in Table 1 and [@Sanchez-Cabeza2012]"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 runs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which were then sampled.</w:t>
      </w:r>
      <w:r>
        <w:t xml:space="preserve"> </w:t>
      </w:r>
      <w:r>
        <w:t xml:space="preserve">This dataset sampling mimics the sample selection that each laboratory, or 210Pb user, does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can defined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information percentage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8302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8302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lar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larger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biases do improves with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how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show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 used in pollution, environmental and climate change studies, which potentially have a high impact on both policy-making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the same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2021-07-26T22:46:00Z</dcterms:created>
  <dcterms:modified xsi:type="dcterms:W3CDTF">2021-07-26T22:46:00Z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and its Bayesian alternative (Plum). To do so, we created simulated depth ^{210}Pb profiles following three different sedimentation processes, complying with the assumptions imposed by the CRS model, and analysed them using both approaches. It is important to note that different laboratories vary in their application of the CRS model. Results indicate that the CRS model, used in a non-expert mode, does not capture the true age values, even with a high dating resolution of the sediment record, nor does its accuracy improve as more information is available. On the other hand, the Bayesian alternative (Plum) provides consistently more accurate results even with a relatively small samples size, and its accuracy and precision constantly improve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